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A87F" w14:textId="77777777" w:rsidR="008D297B" w:rsidRPr="006164F2" w:rsidRDefault="008D297B" w:rsidP="006164F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164F2">
        <w:rPr>
          <w:rFonts w:ascii="Times New Roman" w:eastAsia="Calibri" w:hAnsi="Times New Roman" w:cs="Times New Roman"/>
          <w:color w:val="000000"/>
          <w:sz w:val="24"/>
          <w:szCs w:val="20"/>
        </w:rPr>
        <w:t>Vabariigi Valitsuse …. a määrus nr …</w:t>
      </w:r>
    </w:p>
    <w:p w14:paraId="0072CC75" w14:textId="5AD9CA40" w:rsidR="008D297B" w:rsidRPr="006164F2" w:rsidRDefault="008D297B" w:rsidP="006164F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6164F2">
        <w:rPr>
          <w:rFonts w:ascii="Times New Roman" w:eastAsia="Calibri" w:hAnsi="Times New Roman" w:cs="Times New Roman"/>
          <w:color w:val="000000"/>
          <w:sz w:val="24"/>
          <w:szCs w:val="20"/>
        </w:rPr>
        <w:t>„</w:t>
      </w:r>
      <w:r w:rsidR="0021725E">
        <w:rPr>
          <w:rFonts w:ascii="Times New Roman" w:eastAsia="Calibri" w:hAnsi="Times New Roman" w:cs="Times New Roman"/>
          <w:color w:val="000000"/>
          <w:sz w:val="24"/>
          <w:szCs w:val="20"/>
        </w:rPr>
        <w:t>Kinnisasja e</w:t>
      </w:r>
      <w:r w:rsidR="006164F2" w:rsidRPr="006164F2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rakorralise hindamise kord“ </w:t>
      </w:r>
    </w:p>
    <w:p w14:paraId="1CD1B90F" w14:textId="09E13E20" w:rsidR="006539C1" w:rsidRPr="006164F2" w:rsidRDefault="00B655E2" w:rsidP="006164F2">
      <w:pPr>
        <w:autoSpaceDE w:val="0"/>
        <w:autoSpaceDN w:val="0"/>
        <w:adjustRightInd w:val="0"/>
        <w:spacing w:after="0" w:line="240" w:lineRule="auto"/>
        <w:ind w:left="6100" w:firstLine="272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</w:rPr>
        <w:t>Lisa 7</w:t>
      </w:r>
    </w:p>
    <w:p w14:paraId="34B53EA1" w14:textId="77777777" w:rsidR="006539C1" w:rsidRDefault="006539C1" w:rsidP="00A71CD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9B2065E" w14:textId="7030DCAD" w:rsidR="006164F2" w:rsidRDefault="006539C1" w:rsidP="006539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F96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L</w:t>
      </w:r>
      <w:r w:rsidR="00616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ikviidse metsamaterjali ülestöötamise kulude arvutamine</w:t>
      </w:r>
    </w:p>
    <w:p w14:paraId="66B533D3" w14:textId="77777777" w:rsidR="006539C1" w:rsidRPr="006539C1" w:rsidRDefault="006539C1" w:rsidP="0065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5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1. Raiekulu arvutamise valem</w:t>
      </w:r>
    </w:p>
    <w:p w14:paraId="509218AB" w14:textId="72E78244" w:rsidR="007E70EF" w:rsidRDefault="008D4496" w:rsidP="0065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(1) </w:t>
      </w:r>
      <w:r w:rsidR="006539C1"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Likviidset metsamaterjali andvate metsaraiete raiekulu arvutatakse järgmise </w:t>
      </w:r>
      <w:r w:rsidR="006539C1" w:rsidRPr="006539C1">
        <w:rPr>
          <w:rFonts w:ascii="Times New Roman" w:eastAsia="Times New Roman" w:hAnsi="Times New Roman" w:cs="Times New Roman"/>
          <w:sz w:val="24"/>
          <w:szCs w:val="24"/>
          <w:lang w:eastAsia="et-EE"/>
        </w:rPr>
        <w:t>valemiga:</w:t>
      </w:r>
    </w:p>
    <w:p w14:paraId="0FC92AFF" w14:textId="77777777" w:rsidR="007E70EF" w:rsidRPr="006539C1" w:rsidRDefault="007E70EF" w:rsidP="0065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RK=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et-E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et-E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+v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3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v</m:t>
            </m:r>
          </m:e>
          <m:sup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i/>
                    <w:sz w:val="24"/>
                    <w:szCs w:val="24"/>
                    <w:lang w:eastAsia="et-EE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t-EE"/>
                  </w:rPr>
                  <m:t>4</m:t>
                </m:r>
              </m:sub>
            </m:sSub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5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∙KVK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33832811" w14:textId="77777777" w:rsidR="006539C1" w:rsidRPr="006539C1" w:rsidRDefault="006539C1" w:rsidP="00620EDA">
      <w:pPr>
        <w:spacing w:after="0" w:line="240" w:lineRule="auto"/>
        <w:rPr>
          <w:rFonts w:ascii="Times New Roman" w:eastAsia="Calibri" w:hAnsi="Times New Roman" w:cs="Times New Roman"/>
        </w:rPr>
      </w:pPr>
      <w:r w:rsidRPr="006539C1">
        <w:rPr>
          <w:rFonts w:ascii="Times New Roman" w:eastAsia="Calibri" w:hAnsi="Times New Roman" w:cs="Times New Roman"/>
        </w:rPr>
        <w:t>kus</w:t>
      </w:r>
      <w:r w:rsidR="00D90F13">
        <w:rPr>
          <w:rFonts w:ascii="Times New Roman" w:eastAsia="Calibri" w:hAnsi="Times New Roman" w:cs="Times New Roman"/>
        </w:rPr>
        <w:t xml:space="preserve"> </w:t>
      </w:r>
      <w:r w:rsidR="00D90F13">
        <w:rPr>
          <w:rFonts w:ascii="Times New Roman" w:eastAsia="Calibri" w:hAnsi="Times New Roman" w:cs="Times New Roman"/>
        </w:rPr>
        <w:tab/>
      </w:r>
      <w:r w:rsidRPr="007E70EF">
        <w:rPr>
          <w:rFonts w:ascii="Times New Roman" w:eastAsia="Calibri" w:hAnsi="Times New Roman" w:cs="Times New Roman"/>
          <w:b/>
          <w:i/>
        </w:rPr>
        <w:t>RK</w:t>
      </w:r>
      <w:r w:rsidRPr="007E70EF">
        <w:rPr>
          <w:rFonts w:ascii="Times New Roman" w:eastAsia="Calibri" w:hAnsi="Times New Roman" w:cs="Times New Roman"/>
          <w:i/>
        </w:rPr>
        <w:tab/>
      </w:r>
      <w:r w:rsidRPr="006539C1">
        <w:rPr>
          <w:rFonts w:ascii="Times New Roman" w:eastAsia="Calibri" w:hAnsi="Times New Roman" w:cs="Times New Roman"/>
        </w:rPr>
        <w:t xml:space="preserve">– raiekulu </w:t>
      </w:r>
      <w:r w:rsidR="00762C4C">
        <w:rPr>
          <w:rFonts w:ascii="Times New Roman" w:eastAsia="Calibri" w:hAnsi="Times New Roman" w:cs="Times New Roman"/>
        </w:rPr>
        <w:t>€</w:t>
      </w:r>
      <w:r w:rsidRPr="006539C1">
        <w:rPr>
          <w:rFonts w:ascii="Times New Roman" w:eastAsia="Calibri" w:hAnsi="Times New Roman" w:cs="Times New Roman"/>
        </w:rPr>
        <w:t>/m</w:t>
      </w:r>
      <w:r w:rsidRPr="006539C1">
        <w:rPr>
          <w:rFonts w:ascii="Times New Roman" w:eastAsia="Calibri" w:hAnsi="Times New Roman" w:cs="Times New Roman"/>
          <w:vertAlign w:val="superscript"/>
        </w:rPr>
        <w:t>3</w:t>
      </w:r>
      <w:r w:rsidRPr="006539C1">
        <w:rPr>
          <w:rFonts w:ascii="Times New Roman" w:eastAsia="Calibri" w:hAnsi="Times New Roman" w:cs="Times New Roman"/>
        </w:rPr>
        <w:t>;</w:t>
      </w:r>
    </w:p>
    <w:p w14:paraId="49A4ED31" w14:textId="77777777" w:rsidR="006539C1" w:rsidRPr="006539C1" w:rsidRDefault="006539C1" w:rsidP="00D90F1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7E70EF">
        <w:rPr>
          <w:rFonts w:ascii="Times New Roman" w:eastAsia="Calibri" w:hAnsi="Times New Roman" w:cs="Times New Roman"/>
          <w:b/>
          <w:i/>
        </w:rPr>
        <w:t>v</w:t>
      </w:r>
      <w:r w:rsidRPr="007E70EF">
        <w:rPr>
          <w:rFonts w:ascii="Times New Roman" w:eastAsia="Calibri" w:hAnsi="Times New Roman" w:cs="Times New Roman"/>
          <w:i/>
        </w:rPr>
        <w:tab/>
      </w:r>
      <w:r w:rsidRPr="006539C1">
        <w:rPr>
          <w:rFonts w:ascii="Times New Roman" w:eastAsia="Calibri" w:hAnsi="Times New Roman" w:cs="Times New Roman"/>
        </w:rPr>
        <w:t>– keskmine raiutav tüvemaht m</w:t>
      </w:r>
      <w:r w:rsidRPr="006539C1">
        <w:rPr>
          <w:rFonts w:ascii="Times New Roman" w:eastAsia="Calibri" w:hAnsi="Times New Roman" w:cs="Times New Roman"/>
          <w:vertAlign w:val="superscript"/>
        </w:rPr>
        <w:t>3</w:t>
      </w:r>
      <w:r w:rsidRPr="006539C1">
        <w:rPr>
          <w:rFonts w:ascii="Times New Roman" w:eastAsia="Calibri" w:hAnsi="Times New Roman" w:cs="Times New Roman"/>
          <w:b/>
        </w:rPr>
        <w:t>(=</w:t>
      </w:r>
      <w:r w:rsidR="007E70EF">
        <w:rPr>
          <w:rFonts w:ascii="Times New Roman" w:eastAsia="Calibri" w:hAnsi="Times New Roman" w:cs="Times New Roman"/>
          <w:b/>
        </w:rPr>
        <w:t>1</w:t>
      </w:r>
      <w:r w:rsidRPr="006539C1">
        <w:rPr>
          <w:rFonts w:ascii="Times New Roman" w:eastAsia="Calibri" w:hAnsi="Times New Roman" w:cs="Times New Roman"/>
          <w:b/>
        </w:rPr>
        <w:t xml:space="preserve"> kui keskmine tüvemaht on s</w:t>
      </w:r>
      <w:r w:rsidR="007E70EF">
        <w:rPr>
          <w:rFonts w:ascii="Times New Roman" w:eastAsia="Calibri" w:hAnsi="Times New Roman" w:cs="Times New Roman"/>
          <w:b/>
        </w:rPr>
        <w:t>uur</w:t>
      </w:r>
      <w:r w:rsidRPr="006539C1">
        <w:rPr>
          <w:rFonts w:ascii="Times New Roman" w:eastAsia="Calibri" w:hAnsi="Times New Roman" w:cs="Times New Roman"/>
          <w:b/>
        </w:rPr>
        <w:t xml:space="preserve">em kui </w:t>
      </w:r>
      <w:r w:rsidR="007E70EF">
        <w:rPr>
          <w:rFonts w:ascii="Times New Roman" w:eastAsia="Calibri" w:hAnsi="Times New Roman" w:cs="Times New Roman"/>
          <w:b/>
        </w:rPr>
        <w:t>1</w:t>
      </w:r>
      <w:r w:rsidRPr="006539C1">
        <w:rPr>
          <w:rFonts w:ascii="Times New Roman" w:eastAsia="Calibri" w:hAnsi="Times New Roman" w:cs="Times New Roman"/>
          <w:b/>
        </w:rPr>
        <w:t xml:space="preserve"> m</w:t>
      </w:r>
      <w:r w:rsidRPr="006539C1">
        <w:rPr>
          <w:rFonts w:ascii="Times New Roman" w:eastAsia="Calibri" w:hAnsi="Times New Roman" w:cs="Times New Roman"/>
          <w:b/>
          <w:vertAlign w:val="superscript"/>
        </w:rPr>
        <w:t>3</w:t>
      </w:r>
      <w:r w:rsidRPr="006539C1">
        <w:rPr>
          <w:rFonts w:ascii="Times New Roman" w:eastAsia="Calibri" w:hAnsi="Times New Roman" w:cs="Times New Roman"/>
          <w:b/>
        </w:rPr>
        <w:t>)</w:t>
      </w:r>
      <w:r w:rsidRPr="006539C1">
        <w:rPr>
          <w:rFonts w:ascii="Times New Roman" w:eastAsia="Calibri" w:hAnsi="Times New Roman" w:cs="Times New Roman"/>
        </w:rPr>
        <w:t>;</w:t>
      </w:r>
    </w:p>
    <w:p w14:paraId="572C428C" w14:textId="77777777" w:rsidR="006539C1" w:rsidRDefault="006539C1" w:rsidP="00D90F1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7E70EF">
        <w:rPr>
          <w:rFonts w:ascii="Times New Roman" w:eastAsia="Calibri" w:hAnsi="Times New Roman" w:cs="Times New Roman"/>
          <w:b/>
          <w:i/>
        </w:rPr>
        <w:t>KVK</w:t>
      </w:r>
      <w:r w:rsidRPr="007E70EF">
        <w:rPr>
          <w:rFonts w:ascii="Times New Roman" w:eastAsia="Calibri" w:hAnsi="Times New Roman" w:cs="Times New Roman"/>
          <w:i/>
        </w:rPr>
        <w:tab/>
      </w:r>
      <w:r w:rsidRPr="006539C1">
        <w:rPr>
          <w:rFonts w:ascii="Times New Roman" w:eastAsia="Calibri" w:hAnsi="Times New Roman" w:cs="Times New Roman"/>
        </w:rPr>
        <w:t>– keskmine kokkuveokaugus m;</w:t>
      </w:r>
    </w:p>
    <w:p w14:paraId="5801D537" w14:textId="01EFF8C9" w:rsidR="007E70EF" w:rsidRPr="006539C1" w:rsidRDefault="007E70EF" w:rsidP="00D90F1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0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1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2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3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4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E70EF">
        <w:rPr>
          <w:rFonts w:ascii="Times New Roman" w:eastAsia="Calibri" w:hAnsi="Times New Roman" w:cs="Times New Roman"/>
          <w:b/>
          <w:i/>
        </w:rPr>
        <w:t>a</w:t>
      </w:r>
      <w:r w:rsidRPr="007E70EF">
        <w:rPr>
          <w:rFonts w:ascii="Times New Roman" w:eastAsia="Calibri" w:hAnsi="Times New Roman" w:cs="Times New Roman"/>
          <w:b/>
          <w:vertAlign w:val="subscript"/>
        </w:rPr>
        <w:t>5</w:t>
      </w:r>
      <w:r>
        <w:rPr>
          <w:rFonts w:ascii="Times New Roman" w:eastAsia="Calibri" w:hAnsi="Times New Roman" w:cs="Times New Roman"/>
        </w:rPr>
        <w:t xml:space="preserve"> – konstandid, mis sõltuvad raieviisist.</w:t>
      </w:r>
    </w:p>
    <w:p w14:paraId="595D8F72" w14:textId="77777777" w:rsidR="006539C1" w:rsidRDefault="006539C1" w:rsidP="00620ED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77C02DD" w14:textId="77777777" w:rsidR="006539C1" w:rsidRDefault="006539C1" w:rsidP="00620ED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B86D21E" w14:textId="78CD8150" w:rsidR="00D90F13" w:rsidRDefault="008D4496" w:rsidP="00620ED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(2) </w:t>
      </w:r>
      <w:r w:rsidR="00D90F13">
        <w:rPr>
          <w:rFonts w:ascii="Times New Roman" w:eastAsia="Calibri" w:hAnsi="Times New Roman" w:cs="Times New Roman"/>
        </w:rPr>
        <w:t>Raidmete</w:t>
      </w:r>
      <w:r w:rsidR="0048720A">
        <w:rPr>
          <w:rFonts w:ascii="Times New Roman" w:eastAsia="Calibri" w:hAnsi="Times New Roman" w:cs="Times New Roman"/>
        </w:rPr>
        <w:t xml:space="preserve"> ja alusmetsa</w:t>
      </w:r>
      <w:r w:rsidR="00D90F13">
        <w:rPr>
          <w:rFonts w:ascii="Times New Roman" w:eastAsia="Calibri" w:hAnsi="Times New Roman" w:cs="Times New Roman"/>
        </w:rPr>
        <w:t xml:space="preserve"> puhul kasutatakse vaid kokkuveokulu, mis arvutatakse järgmise valemiga:</w:t>
      </w:r>
    </w:p>
    <w:p w14:paraId="2E37B03A" w14:textId="1490060E" w:rsidR="00D90F13" w:rsidRPr="006539C1" w:rsidRDefault="00E26651" w:rsidP="00D90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RK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Raidmed,  alusmets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0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∙KVK+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2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  <w:lang w:eastAsia="et-EE"/>
          </w:rPr>
          <m:t>∙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eastAsia="et-E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KVK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et-EE"/>
              </w:rPr>
              <m:t>2</m:t>
            </m:r>
          </m:sup>
        </m:sSup>
      </m:oMath>
      <w:r w:rsidR="00D90F13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</w:p>
    <w:p w14:paraId="29706721" w14:textId="6D112156" w:rsidR="00D90F13" w:rsidRPr="006539C1" w:rsidRDefault="00D90F13" w:rsidP="00D90F13">
      <w:pPr>
        <w:spacing w:after="0" w:line="240" w:lineRule="auto"/>
        <w:rPr>
          <w:rFonts w:ascii="Times New Roman" w:eastAsia="Calibri" w:hAnsi="Times New Roman" w:cs="Times New Roman"/>
        </w:rPr>
      </w:pPr>
      <w:r w:rsidRPr="006539C1">
        <w:rPr>
          <w:rFonts w:ascii="Times New Roman" w:eastAsia="Calibri" w:hAnsi="Times New Roman" w:cs="Times New Roman"/>
        </w:rPr>
        <w:t>kus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 w:rsidRPr="007E70EF">
        <w:rPr>
          <w:rFonts w:ascii="Times New Roman" w:eastAsia="Calibri" w:hAnsi="Times New Roman" w:cs="Times New Roman"/>
          <w:b/>
          <w:i/>
        </w:rPr>
        <w:t>RK</w:t>
      </w:r>
      <w:r w:rsidRPr="00D90F13">
        <w:rPr>
          <w:rFonts w:ascii="Times New Roman" w:eastAsia="Calibri" w:hAnsi="Times New Roman" w:cs="Times New Roman"/>
          <w:b/>
          <w:i/>
          <w:vertAlign w:val="subscript"/>
        </w:rPr>
        <w:t>Raidmed</w:t>
      </w:r>
      <w:r w:rsidR="00A47BAD">
        <w:rPr>
          <w:rFonts w:ascii="Times New Roman" w:eastAsia="Calibri" w:hAnsi="Times New Roman" w:cs="Times New Roman"/>
          <w:b/>
          <w:i/>
          <w:vertAlign w:val="subscript"/>
        </w:rPr>
        <w:t>, alusmets</w:t>
      </w:r>
      <w:r w:rsidRPr="007E70EF">
        <w:rPr>
          <w:rFonts w:ascii="Times New Roman" w:eastAsia="Calibri" w:hAnsi="Times New Roman" w:cs="Times New Roman"/>
          <w:i/>
        </w:rPr>
        <w:tab/>
      </w:r>
      <w:r w:rsidRPr="006539C1">
        <w:rPr>
          <w:rFonts w:ascii="Times New Roman" w:eastAsia="Calibri" w:hAnsi="Times New Roman" w:cs="Times New Roman"/>
        </w:rPr>
        <w:t>– rai</w:t>
      </w:r>
      <w:r w:rsidR="000947EB">
        <w:rPr>
          <w:rFonts w:ascii="Times New Roman" w:eastAsia="Calibri" w:hAnsi="Times New Roman" w:cs="Times New Roman"/>
        </w:rPr>
        <w:t>dm</w:t>
      </w:r>
      <w:r w:rsidRPr="006539C1">
        <w:rPr>
          <w:rFonts w:ascii="Times New Roman" w:eastAsia="Calibri" w:hAnsi="Times New Roman" w:cs="Times New Roman"/>
        </w:rPr>
        <w:t>e</w:t>
      </w:r>
      <w:r w:rsidR="000947EB">
        <w:rPr>
          <w:rFonts w:ascii="Times New Roman" w:eastAsia="Calibri" w:hAnsi="Times New Roman" w:cs="Times New Roman"/>
        </w:rPr>
        <w:t xml:space="preserve">te </w:t>
      </w:r>
      <w:r w:rsidR="0048720A">
        <w:rPr>
          <w:rFonts w:ascii="Times New Roman" w:eastAsia="Calibri" w:hAnsi="Times New Roman" w:cs="Times New Roman"/>
        </w:rPr>
        <w:t xml:space="preserve">ja alusmetsa </w:t>
      </w:r>
      <w:r w:rsidR="000947EB">
        <w:rPr>
          <w:rFonts w:ascii="Times New Roman" w:eastAsia="Calibri" w:hAnsi="Times New Roman" w:cs="Times New Roman"/>
        </w:rPr>
        <w:t xml:space="preserve">kokkuveo </w:t>
      </w:r>
      <w:r w:rsidRPr="006539C1">
        <w:rPr>
          <w:rFonts w:ascii="Times New Roman" w:eastAsia="Calibri" w:hAnsi="Times New Roman" w:cs="Times New Roman"/>
        </w:rPr>
        <w:t xml:space="preserve">kulu </w:t>
      </w:r>
      <w:r>
        <w:rPr>
          <w:rFonts w:ascii="Times New Roman" w:eastAsia="Calibri" w:hAnsi="Times New Roman" w:cs="Times New Roman"/>
        </w:rPr>
        <w:t>€</w:t>
      </w:r>
      <w:r w:rsidRPr="006539C1">
        <w:rPr>
          <w:rFonts w:ascii="Times New Roman" w:eastAsia="Calibri" w:hAnsi="Times New Roman" w:cs="Times New Roman"/>
        </w:rPr>
        <w:t>/m</w:t>
      </w:r>
      <w:r w:rsidRPr="006539C1">
        <w:rPr>
          <w:rFonts w:ascii="Times New Roman" w:eastAsia="Calibri" w:hAnsi="Times New Roman" w:cs="Times New Roman"/>
          <w:vertAlign w:val="superscript"/>
        </w:rPr>
        <w:t>3</w:t>
      </w:r>
      <w:r w:rsidRPr="006539C1">
        <w:rPr>
          <w:rFonts w:ascii="Times New Roman" w:eastAsia="Calibri" w:hAnsi="Times New Roman" w:cs="Times New Roman"/>
        </w:rPr>
        <w:t>;</w:t>
      </w:r>
    </w:p>
    <w:p w14:paraId="2488087A" w14:textId="77777777" w:rsidR="00701007" w:rsidRDefault="00D90F13" w:rsidP="00D90F1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7E70EF">
        <w:rPr>
          <w:rFonts w:ascii="Times New Roman" w:eastAsia="Calibri" w:hAnsi="Times New Roman" w:cs="Times New Roman"/>
          <w:b/>
          <w:i/>
        </w:rPr>
        <w:t>KVK</w:t>
      </w:r>
      <w:r w:rsidRPr="007E70EF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ab/>
      </w:r>
      <w:r w:rsidRPr="006539C1">
        <w:rPr>
          <w:rFonts w:ascii="Times New Roman" w:eastAsia="Calibri" w:hAnsi="Times New Roman" w:cs="Times New Roman"/>
        </w:rPr>
        <w:t>– keskmine kokkuveokaugus m</w:t>
      </w:r>
    </w:p>
    <w:p w14:paraId="58313075" w14:textId="5DF7DAB8" w:rsidR="00D90F13" w:rsidRDefault="00701007" w:rsidP="00D90F13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>b</w:t>
      </w:r>
      <w:r w:rsidRPr="007E70EF">
        <w:rPr>
          <w:rFonts w:ascii="Times New Roman" w:eastAsia="Calibri" w:hAnsi="Times New Roman" w:cs="Times New Roman"/>
          <w:b/>
          <w:vertAlign w:val="subscript"/>
        </w:rPr>
        <w:t>0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26E76">
        <w:rPr>
          <w:rFonts w:ascii="Times New Roman" w:eastAsia="Calibri" w:hAnsi="Times New Roman" w:cs="Times New Roman"/>
          <w:b/>
          <w:i/>
        </w:rPr>
        <w:t>b</w:t>
      </w:r>
      <w:r w:rsidRPr="007E70EF">
        <w:rPr>
          <w:rFonts w:ascii="Times New Roman" w:eastAsia="Calibri" w:hAnsi="Times New Roman" w:cs="Times New Roman"/>
          <w:b/>
          <w:vertAlign w:val="subscript"/>
        </w:rPr>
        <w:t>1</w:t>
      </w:r>
      <w:r w:rsidRPr="007E70EF">
        <w:rPr>
          <w:rFonts w:ascii="Times New Roman" w:eastAsia="Calibri" w:hAnsi="Times New Roman" w:cs="Times New Roman"/>
          <w:b/>
        </w:rPr>
        <w:t xml:space="preserve">, </w:t>
      </w:r>
      <w:r w:rsidRPr="00726E76">
        <w:rPr>
          <w:rFonts w:ascii="Times New Roman" w:eastAsia="Calibri" w:hAnsi="Times New Roman" w:cs="Times New Roman"/>
          <w:b/>
          <w:i/>
        </w:rPr>
        <w:t>b</w:t>
      </w:r>
      <w:r w:rsidRPr="007E70EF">
        <w:rPr>
          <w:rFonts w:ascii="Times New Roman" w:eastAsia="Calibri" w:hAnsi="Times New Roman" w:cs="Times New Roman"/>
          <w:b/>
          <w:vertAlign w:val="subscript"/>
        </w:rPr>
        <w:t>2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  <w:t>– konstandid</w:t>
      </w:r>
      <w:r w:rsidR="00D90F13">
        <w:rPr>
          <w:rFonts w:ascii="Times New Roman" w:eastAsia="Calibri" w:hAnsi="Times New Roman" w:cs="Times New Roman"/>
        </w:rPr>
        <w:t>.</w:t>
      </w:r>
    </w:p>
    <w:p w14:paraId="58BDF49F" w14:textId="77777777" w:rsidR="006539C1" w:rsidRPr="006539C1" w:rsidRDefault="006539C1" w:rsidP="00653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5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2. </w:t>
      </w:r>
      <w:r w:rsidR="00D90F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M</w:t>
      </w:r>
      <w:r w:rsidRPr="0065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etsamaterjali ülestöötamise kulu arvutamine</w:t>
      </w:r>
    </w:p>
    <w:p w14:paraId="4B10AEE3" w14:textId="586CA20A" w:rsidR="00CF7980" w:rsidRPr="006539C1" w:rsidRDefault="00D90F13" w:rsidP="00616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</w:t>
      </w:r>
      <w:r w:rsidR="006539C1"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etsamaterjali ülestöötamise kulu leitakse raiekulu (eurot/m</w:t>
      </w:r>
      <w:r w:rsidR="006539C1" w:rsidRPr="006539C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="006539C1"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ja </w:t>
      </w:r>
      <w:r w:rsidR="006164F2" w:rsidRPr="00B655E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määruse </w:t>
      </w:r>
      <w:r w:rsidR="00B655E2" w:rsidRPr="00B655E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lisas 5</w:t>
      </w:r>
      <w:r w:rsidR="006539C1"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kirjeldatud viisil sooritatud arvestusliku sortimenteerimise tulemusena leitud likviidsete sortimentide mahtude summeerimisel saadud kogumahu korrutisena.</w:t>
      </w:r>
      <w:r w:rsidR="000947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Raidmete kulu arvutatakse kokkuveo kulu korrutamisel raidmete kogusega. </w:t>
      </w:r>
    </w:p>
    <w:p w14:paraId="5EA9DB69" w14:textId="0818C2CA" w:rsidR="00FC3B01" w:rsidRDefault="006539C1" w:rsidP="00653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65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3. Kulude arvutamiseks vajalike muutujate leidmine:</w:t>
      </w:r>
    </w:p>
    <w:p w14:paraId="35533039" w14:textId="77777777" w:rsidR="00FC3B01" w:rsidRDefault="00FC3B01" w:rsidP="006539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</w:p>
    <w:p w14:paraId="536DD5D2" w14:textId="3DB70EAE" w:rsidR="006539C1" w:rsidRDefault="006539C1" w:rsidP="0065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Keskmine raiutav tüvemaht (v) </w:t>
      </w:r>
      <w:r w:rsidRPr="000C0CB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määratakse </w:t>
      </w:r>
      <w:r w:rsidR="006164F2" w:rsidRPr="000C0CBA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määruse </w:t>
      </w:r>
      <w:r w:rsidR="00B655E2" w:rsidRPr="00B655E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lisade 3</w:t>
      </w:r>
      <w:r w:rsidR="00FC3B01" w:rsidRPr="00B655E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–</w:t>
      </w:r>
      <w:r w:rsidR="00B655E2" w:rsidRPr="00B655E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</w:t>
      </w:r>
      <w:r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parameetritele ja valemitele tuginedes. </w:t>
      </w:r>
    </w:p>
    <w:p w14:paraId="52F60FE2" w14:textId="77777777" w:rsidR="00B61CA0" w:rsidRPr="006539C1" w:rsidRDefault="00B61CA0" w:rsidP="006539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7B0AE55" w14:textId="4F934698" w:rsidR="00657F42" w:rsidRDefault="006539C1" w:rsidP="00620EDA">
      <w:pPr>
        <w:jc w:val="both"/>
        <w:rPr>
          <w:rFonts w:ascii="Times New Roman" w:hAnsi="Times New Roman" w:cs="Times New Roman"/>
          <w:sz w:val="24"/>
          <w:szCs w:val="24"/>
        </w:rPr>
      </w:pPr>
      <w:r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Lähima võimaliku esmase vahelaoplatsi asukoha andmed määratakse metsa inventeerimisel, paikvaatlusega või kaardimaterjali alusel ja näidatakse punktina inventeerimisandmetes sisalduval digitaalsel metsakaardil. Kokkuveokaugus (KVK) määratakse meetrites </w:t>
      </w:r>
      <w:r w:rsidR="00C45F2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hinnatava metsamassiivi keskpunktist </w:t>
      </w:r>
      <w:r w:rsidRPr="006539C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lähima võimaliku esmase laoplatsi asukoha punk</w:t>
      </w:r>
      <w:r w:rsidRPr="00701007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tini.</w:t>
      </w:r>
      <w:r w:rsidR="00701007" w:rsidRPr="00726E76">
        <w:rPr>
          <w:rFonts w:ascii="Times New Roman" w:hAnsi="Times New Roman" w:cs="Times New Roman"/>
          <w:sz w:val="24"/>
          <w:szCs w:val="24"/>
        </w:rPr>
        <w:t xml:space="preserve"> </w:t>
      </w:r>
      <w:r w:rsidR="00701007">
        <w:rPr>
          <w:rFonts w:ascii="Times New Roman" w:hAnsi="Times New Roman" w:cs="Times New Roman"/>
          <w:sz w:val="24"/>
          <w:szCs w:val="24"/>
        </w:rPr>
        <w:t>R</w:t>
      </w:r>
      <w:r w:rsidR="00701007" w:rsidRPr="00726E76">
        <w:rPr>
          <w:rFonts w:ascii="Times New Roman" w:hAnsi="Times New Roman" w:cs="Times New Roman"/>
          <w:sz w:val="24"/>
          <w:szCs w:val="24"/>
        </w:rPr>
        <w:t>aie</w:t>
      </w:r>
      <w:r w:rsidR="00701007">
        <w:rPr>
          <w:rFonts w:ascii="Times New Roman" w:hAnsi="Times New Roman" w:cs="Times New Roman"/>
          <w:sz w:val="24"/>
          <w:szCs w:val="24"/>
        </w:rPr>
        <w:t xml:space="preserve">- ja kokkuveokulu valemite konstantide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5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701007">
        <w:rPr>
          <w:rFonts w:ascii="Times New Roman" w:hAnsi="Times New Roman" w:cs="Times New Roman"/>
          <w:sz w:val="24"/>
          <w:szCs w:val="24"/>
        </w:rPr>
        <w:t xml:space="preserve">,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701007">
        <w:rPr>
          <w:rFonts w:ascii="Times New Roman" w:hAnsi="Times New Roman" w:cs="Times New Roman"/>
          <w:sz w:val="24"/>
          <w:szCs w:val="24"/>
        </w:rPr>
        <w:t xml:space="preserve"> ja </w:t>
      </w:r>
      <w:r w:rsidR="00701007" w:rsidRPr="00726E7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="00701007" w:rsidRPr="00726E7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701007">
        <w:rPr>
          <w:rFonts w:ascii="Times New Roman" w:hAnsi="Times New Roman" w:cs="Times New Roman"/>
          <w:sz w:val="24"/>
          <w:szCs w:val="24"/>
        </w:rPr>
        <w:t xml:space="preserve"> hinnangud leitakse regressioonanalüüsiga </w:t>
      </w:r>
      <w:r w:rsidR="00701007" w:rsidRPr="00726E76">
        <w:rPr>
          <w:rFonts w:ascii="Times New Roman" w:hAnsi="Times New Roman" w:cs="Times New Roman"/>
          <w:sz w:val="24"/>
          <w:szCs w:val="24"/>
        </w:rPr>
        <w:t xml:space="preserve">RMK väljastatud </w:t>
      </w:r>
      <w:r w:rsidR="00F77143">
        <w:rPr>
          <w:rFonts w:ascii="Times New Roman" w:hAnsi="Times New Roman" w:cs="Times New Roman"/>
          <w:sz w:val="24"/>
          <w:szCs w:val="24"/>
        </w:rPr>
        <w:t xml:space="preserve">vastavate </w:t>
      </w:r>
      <w:r w:rsidR="00701007" w:rsidRPr="00726E76">
        <w:rPr>
          <w:rFonts w:ascii="Times New Roman" w:hAnsi="Times New Roman" w:cs="Times New Roman"/>
          <w:sz w:val="24"/>
          <w:szCs w:val="24"/>
        </w:rPr>
        <w:t>andmete</w:t>
      </w:r>
      <w:r w:rsidR="00F77143">
        <w:rPr>
          <w:rFonts w:ascii="Times New Roman" w:hAnsi="Times New Roman" w:cs="Times New Roman"/>
          <w:sz w:val="24"/>
          <w:szCs w:val="24"/>
        </w:rPr>
        <w:t xml:space="preserve"> järgi (raiekulu jaoks tabel, milles on raiekulud keskmise tüvemahu ja raieliigi kaupa</w:t>
      </w:r>
      <w:r w:rsidR="00351EF2">
        <w:rPr>
          <w:rFonts w:ascii="Times New Roman" w:hAnsi="Times New Roman" w:cs="Times New Roman"/>
          <w:sz w:val="24"/>
          <w:szCs w:val="24"/>
        </w:rPr>
        <w:t>,</w:t>
      </w:r>
      <w:r w:rsidR="00F77143">
        <w:rPr>
          <w:rFonts w:ascii="Times New Roman" w:hAnsi="Times New Roman" w:cs="Times New Roman"/>
          <w:sz w:val="24"/>
          <w:szCs w:val="24"/>
        </w:rPr>
        <w:t xml:space="preserve"> ning kokkuveo kulu jaoks tabel, milles on erinevate kokkuveokauguste kaupa kokkuveokulud).</w:t>
      </w:r>
    </w:p>
    <w:p w14:paraId="22A2B903" w14:textId="6E9E1903" w:rsidR="00CF7980" w:rsidRPr="00CF7980" w:rsidRDefault="00CF7980" w:rsidP="00CF79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CF7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3. Transpordikulu arvutamine</w:t>
      </w:r>
      <w:r w:rsidR="00692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lõpplao hindade korral</w:t>
      </w:r>
    </w:p>
    <w:p w14:paraId="57A06C59" w14:textId="6008156D" w:rsidR="00CF7980" w:rsidRDefault="00CF7980" w:rsidP="00CF7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Lõpplao hindade puhul lahutatakse hinnast transpordikulu, milleks kasutatakse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RMK-s kasutusel olevaid transpordikulusid. Transpordikulu sõltub veokaugusest, mis arvutatakse </w:t>
      </w:r>
      <w:r>
        <w:rPr>
          <w:rFonts w:ascii="Times New Roman" w:hAnsi="Times New Roman" w:cs="Times New Roman"/>
          <w:sz w:val="24"/>
          <w:szCs w:val="24"/>
        </w:rPr>
        <w:t>alljärgnevalt:</w:t>
      </w:r>
    </w:p>
    <w:p w14:paraId="40697E61" w14:textId="77777777" w:rsidR="00CF7980" w:rsidRDefault="00CF7980" w:rsidP="00CF7980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Veokaugus=0,00125∙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2A22263B" w14:textId="77777777" w:rsidR="00CF7980" w:rsidRDefault="00CF7980" w:rsidP="00CF79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kus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95013">
        <w:rPr>
          <w:rFonts w:ascii="Times New Roman" w:eastAsiaTheme="minorEastAsia" w:hAnsi="Times New Roman" w:cs="Times New Roman"/>
          <w:i/>
          <w:sz w:val="24"/>
          <w:szCs w:val="24"/>
        </w:rPr>
        <w:t>Veokaugus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– veokaugus, km;</w:t>
      </w:r>
    </w:p>
    <w:p w14:paraId="7B217AD9" w14:textId="77777777" w:rsidR="00CF7980" w:rsidRDefault="00CF7980" w:rsidP="00CF79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9501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9501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95013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C9501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– vahelao koordinaadid, m;</w:t>
      </w:r>
    </w:p>
    <w:p w14:paraId="4E72D9BB" w14:textId="77777777" w:rsidR="00CF7980" w:rsidRPr="0047118E" w:rsidRDefault="00CF7980" w:rsidP="00CF79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95013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9501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95013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C9501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– lõpplao koordinaadid, m.</w:t>
      </w:r>
    </w:p>
    <w:p w14:paraId="77701A02" w14:textId="77777777" w:rsidR="00CF7980" w:rsidRPr="00726E76" w:rsidRDefault="00CF7980" w:rsidP="00620E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7980" w:rsidRPr="00726E76" w:rsidSect="006B18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B9"/>
    <w:rsid w:val="000947EB"/>
    <w:rsid w:val="000C0CBA"/>
    <w:rsid w:val="001056FC"/>
    <w:rsid w:val="00166726"/>
    <w:rsid w:val="001D5EFC"/>
    <w:rsid w:val="0021725E"/>
    <w:rsid w:val="002243A5"/>
    <w:rsid w:val="00351EF2"/>
    <w:rsid w:val="0038355B"/>
    <w:rsid w:val="0039366D"/>
    <w:rsid w:val="00414ABA"/>
    <w:rsid w:val="0048720A"/>
    <w:rsid w:val="00496E93"/>
    <w:rsid w:val="004D450E"/>
    <w:rsid w:val="00590350"/>
    <w:rsid w:val="006164F2"/>
    <w:rsid w:val="00620EDA"/>
    <w:rsid w:val="006539C1"/>
    <w:rsid w:val="00657F42"/>
    <w:rsid w:val="00692D7B"/>
    <w:rsid w:val="006B1880"/>
    <w:rsid w:val="006F18F9"/>
    <w:rsid w:val="00701007"/>
    <w:rsid w:val="007136D5"/>
    <w:rsid w:val="00726E76"/>
    <w:rsid w:val="0073328E"/>
    <w:rsid w:val="00762C4C"/>
    <w:rsid w:val="007E70EF"/>
    <w:rsid w:val="00800E16"/>
    <w:rsid w:val="008D297B"/>
    <w:rsid w:val="008D4496"/>
    <w:rsid w:val="00965AD0"/>
    <w:rsid w:val="0096661A"/>
    <w:rsid w:val="00A47BAD"/>
    <w:rsid w:val="00A71CDD"/>
    <w:rsid w:val="00A77BCA"/>
    <w:rsid w:val="00AC3B80"/>
    <w:rsid w:val="00B60CB9"/>
    <w:rsid w:val="00B61CA0"/>
    <w:rsid w:val="00B655E2"/>
    <w:rsid w:val="00B93BB9"/>
    <w:rsid w:val="00C45F2F"/>
    <w:rsid w:val="00CA2566"/>
    <w:rsid w:val="00CA4843"/>
    <w:rsid w:val="00CF7980"/>
    <w:rsid w:val="00D90F13"/>
    <w:rsid w:val="00DB2458"/>
    <w:rsid w:val="00DE1379"/>
    <w:rsid w:val="00E26651"/>
    <w:rsid w:val="00F110A8"/>
    <w:rsid w:val="00F245DE"/>
    <w:rsid w:val="00F77143"/>
    <w:rsid w:val="00F96141"/>
    <w:rsid w:val="00F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4C95"/>
  <w15:docId w15:val="{28755EB6-716E-48A6-8E8E-3FF20294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1CD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96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96141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6F18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6F18F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6F18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F18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F18F9"/>
    <w:rPr>
      <w:b/>
      <w:bCs/>
      <w:sz w:val="20"/>
      <w:szCs w:val="20"/>
    </w:rPr>
  </w:style>
  <w:style w:type="character" w:styleId="Kohatitetekst">
    <w:name w:val="Placeholder Text"/>
    <w:basedOn w:val="Liguvaikefont"/>
    <w:uiPriority w:val="99"/>
    <w:semiHidden/>
    <w:rsid w:val="007E70EF"/>
    <w:rPr>
      <w:color w:val="808080"/>
    </w:rPr>
  </w:style>
  <w:style w:type="paragraph" w:styleId="Redaktsioon">
    <w:name w:val="Revision"/>
    <w:hidden/>
    <w:uiPriority w:val="99"/>
    <w:semiHidden/>
    <w:rsid w:val="00A77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7. Likviidse metsamaterjali ülestöötamise kulude arvutamine.docx</vt:lpstr>
      <vt:lpstr>Lisa 7. Likviidse metsamaterjali ülestöötamise kulude arvutamine.docx</vt:lpstr>
    </vt:vector>
  </TitlesOfParts>
  <Company>Keskkonnaministeeriumi Infotehnoloogiakeskus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7. Likviidse metsamaterjali ülestöötamise kulude arvutamine.docx</dc:title>
  <dc:creator>Merike Laidvee</dc:creator>
  <cp:lastModifiedBy>Hellis Võsu</cp:lastModifiedBy>
  <cp:revision>2</cp:revision>
  <dcterms:created xsi:type="dcterms:W3CDTF">2024-09-25T12:10:00Z</dcterms:created>
  <dcterms:modified xsi:type="dcterms:W3CDTF">2024-09-25T12:10:00Z</dcterms:modified>
</cp:coreProperties>
</file>